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E8964" w14:textId="77777777" w:rsidR="001F2D51" w:rsidRDefault="00295691">
      <w:pPr>
        <w:spacing w:after="130" w:line="259" w:lineRule="auto"/>
        <w:ind w:left="-5" w:firstLine="0"/>
      </w:pPr>
      <w:r>
        <w:rPr>
          <w:rFonts w:ascii="Calibri" w:eastAsia="Calibri" w:hAnsi="Calibri" w:cs="Calibri"/>
          <w:noProof/>
          <w:sz w:val="22"/>
        </w:rPr>
        <mc:AlternateContent>
          <mc:Choice Requires="wpg">
            <w:drawing>
              <wp:inline distT="0" distB="0" distL="0" distR="0" wp14:anchorId="60A4CA5E" wp14:editId="2CF46B04">
                <wp:extent cx="1130808" cy="616659"/>
                <wp:effectExtent l="0" t="0" r="0" b="0"/>
                <wp:docPr id="1401" name="Group 1401"/>
                <wp:cNvGraphicFramePr/>
                <a:graphic xmlns:a="http://schemas.openxmlformats.org/drawingml/2006/main">
                  <a:graphicData uri="http://schemas.microsoft.com/office/word/2010/wordprocessingGroup">
                    <wpg:wgp>
                      <wpg:cNvGrpSpPr/>
                      <wpg:grpSpPr>
                        <a:xfrm>
                          <a:off x="0" y="0"/>
                          <a:ext cx="1130808" cy="616659"/>
                          <a:chOff x="0" y="0"/>
                          <a:chExt cx="1130808" cy="616659"/>
                        </a:xfrm>
                      </wpg:grpSpPr>
                      <wps:wsp>
                        <wps:cNvPr id="6" name="Rectangle 6"/>
                        <wps:cNvSpPr/>
                        <wps:spPr>
                          <a:xfrm>
                            <a:off x="848868" y="478020"/>
                            <a:ext cx="50675" cy="184390"/>
                          </a:xfrm>
                          <a:prstGeom prst="rect">
                            <a:avLst/>
                          </a:prstGeom>
                          <a:ln>
                            <a:noFill/>
                          </a:ln>
                        </wps:spPr>
                        <wps:txbx>
                          <w:txbxContent>
                            <w:p w14:paraId="3CC106A5" w14:textId="77777777" w:rsidR="001F2D51" w:rsidRDefault="0029569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5"/>
                          <a:stretch>
                            <a:fillRect/>
                          </a:stretch>
                        </pic:blipFill>
                        <pic:spPr>
                          <a:xfrm>
                            <a:off x="0" y="21336"/>
                            <a:ext cx="1130808" cy="195072"/>
                          </a:xfrm>
                          <a:prstGeom prst="rect">
                            <a:avLst/>
                          </a:prstGeom>
                        </pic:spPr>
                      </pic:pic>
                      <wps:wsp>
                        <wps:cNvPr id="75" name="Rectangle 75"/>
                        <wps:cNvSpPr/>
                        <wps:spPr>
                          <a:xfrm>
                            <a:off x="3079" y="60421"/>
                            <a:ext cx="1181691" cy="184383"/>
                          </a:xfrm>
                          <a:prstGeom prst="rect">
                            <a:avLst/>
                          </a:prstGeom>
                          <a:ln>
                            <a:noFill/>
                          </a:ln>
                        </wps:spPr>
                        <wps:txbx>
                          <w:txbxContent>
                            <w:p w14:paraId="385D2153" w14:textId="77777777" w:rsidR="001F2D51" w:rsidRDefault="00295691">
                              <w:pPr>
                                <w:spacing w:after="160" w:line="259" w:lineRule="auto"/>
                                <w:ind w:left="0" w:firstLine="0"/>
                              </w:pPr>
                              <w:r>
                                <w:rPr>
                                  <w:spacing w:val="7"/>
                                </w:rPr>
                                <w:t xml:space="preserve">   </w:t>
                              </w:r>
                              <w:r>
                                <w:rPr>
                                  <w:spacing w:val="10"/>
                                </w:rPr>
                                <w:t xml:space="preserve"> </w:t>
                              </w:r>
                              <w:r>
                                <w:rPr>
                                  <w:spacing w:val="7"/>
                                </w:rPr>
                                <w:t xml:space="preserve"> </w:t>
                              </w:r>
                              <w:r>
                                <w:rPr>
                                  <w:spacing w:val="5"/>
                                </w:rPr>
                                <w:t xml:space="preserve"> </w:t>
                              </w:r>
                              <w:r>
                                <w:rPr>
                                  <w:spacing w:val="7"/>
                                </w:rPr>
                                <w:t xml:space="preserve">   </w:t>
                              </w:r>
                              <w:r>
                                <w:rPr>
                                  <w:spacing w:val="10"/>
                                </w:rPr>
                                <w:t xml:space="preserve"> </w:t>
                              </w:r>
                              <w:r>
                                <w:rPr>
                                  <w:spacing w:val="5"/>
                                </w:rPr>
                                <w:t xml:space="preserve"> </w:t>
                              </w:r>
                              <w:r>
                                <w:rPr>
                                  <w:spacing w:val="7"/>
                                </w:rPr>
                                <w:t xml:space="preserve">    </w:t>
                              </w:r>
                              <w:r>
                                <w:rPr>
                                  <w:spacing w:val="5"/>
                                </w:rPr>
                                <w:t xml:space="preserve"> </w:t>
                              </w:r>
                              <w:r>
                                <w:rPr>
                                  <w:spacing w:val="7"/>
                                </w:rPr>
                                <w:t xml:space="preserve"> </w:t>
                              </w:r>
                              <w:r>
                                <w:rPr>
                                  <w:spacing w:val="10"/>
                                </w:rPr>
                                <w:t xml:space="preserve"> </w:t>
                              </w:r>
                              <w:r>
                                <w:rPr>
                                  <w:spacing w:val="5"/>
                                </w:rPr>
                                <w:t xml:space="preserve">  </w:t>
                              </w:r>
                              <w:r>
                                <w:rPr>
                                  <w:spacing w:val="7"/>
                                </w:rP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6"/>
                          <a:stretch>
                            <a:fillRect/>
                          </a:stretch>
                        </pic:blipFill>
                        <pic:spPr>
                          <a:xfrm>
                            <a:off x="198120" y="0"/>
                            <a:ext cx="524256" cy="583692"/>
                          </a:xfrm>
                          <a:prstGeom prst="rect">
                            <a:avLst/>
                          </a:prstGeom>
                        </pic:spPr>
                      </pic:pic>
                    </wpg:wgp>
                  </a:graphicData>
                </a:graphic>
              </wp:inline>
            </w:drawing>
          </mc:Choice>
          <mc:Fallback xmlns:a="http://schemas.openxmlformats.org/drawingml/2006/main">
            <w:pict>
              <v:group id="Group 1401" style="width:89.04pt;height:48.5558pt;mso-position-horizontal-relative:char;mso-position-vertical-relative:line" coordsize="11308,6166">
                <v:rect id="Rectangle 6" style="position:absolute;width:506;height:1843;left:8488;top:4780;" filled="f" stroked="f">
                  <v:textbox inset="0,0,0,0">
                    <w:txbxContent>
                      <w:p>
                        <w:pPr>
                          <w:spacing w:before="0" w:after="160" w:line="259" w:lineRule="auto"/>
                          <w:ind w:left="0" w:firstLine="0"/>
                        </w:pPr>
                        <w:r>
                          <w:rPr/>
                          <w:t xml:space="preserve"> </w:t>
                        </w:r>
                      </w:p>
                    </w:txbxContent>
                  </v:textbox>
                </v:rect>
                <v:shape id="Picture 74" style="position:absolute;width:11308;height:1950;left:0;top:213;" filled="f">
                  <v:imagedata r:id="rId7"/>
                </v:shape>
                <v:rect id="Rectangle 75" style="position:absolute;width:11816;height:1843;left:30;top:604;" filled="f" stroked="f">
                  <v:textbox inset="0,0,0,0">
                    <w:txbxContent>
                      <w:p>
                        <w:pPr>
                          <w:spacing w:before="0" w:after="160" w:line="259" w:lineRule="auto"/>
                          <w:ind w:left="0" w:firstLine="0"/>
                        </w:pPr>
                        <w:r>
                          <w:rPr>
                            <w:spacing w:val="7"/>
                            <w:sz w:val="24"/>
                          </w:rPr>
                          <w:t xml:space="preserve"> </w:t>
                        </w:r>
                        <w:r>
                          <w:rPr>
                            <w:spacing w:val="7"/>
                            <w:sz w:val="24"/>
                          </w:rPr>
                          <w:t xml:space="preserve"> </w:t>
                        </w:r>
                        <w:r>
                          <w:rPr>
                            <w:spacing w:val="7"/>
                            <w:sz w:val="24"/>
                          </w:rPr>
                          <w:t xml:space="preserve"> </w:t>
                        </w:r>
                        <w:r>
                          <w:rPr>
                            <w:spacing w:val="10"/>
                            <w:sz w:val="24"/>
                          </w:rPr>
                          <w:t xml:space="preserve"> </w:t>
                        </w:r>
                        <w:r>
                          <w:rPr>
                            <w:spacing w:val="7"/>
                            <w:sz w:val="24"/>
                          </w:rPr>
                          <w:t xml:space="preserve"> </w:t>
                        </w:r>
                        <w:r>
                          <w:rPr>
                            <w:spacing w:val="5"/>
                            <w:sz w:val="24"/>
                          </w:rPr>
                          <w:t xml:space="preserve"> </w:t>
                        </w:r>
                        <w:r>
                          <w:rPr>
                            <w:spacing w:val="7"/>
                            <w:sz w:val="24"/>
                          </w:rPr>
                          <w:t xml:space="preserve"> </w:t>
                        </w:r>
                        <w:r>
                          <w:rPr>
                            <w:spacing w:val="7"/>
                            <w:sz w:val="24"/>
                          </w:rPr>
                          <w:t xml:space="preserve"> </w:t>
                        </w:r>
                        <w:r>
                          <w:rPr>
                            <w:spacing w:val="7"/>
                            <w:sz w:val="24"/>
                          </w:rPr>
                          <w:t xml:space="preserve"> </w:t>
                        </w:r>
                        <w:r>
                          <w:rPr>
                            <w:spacing w:val="10"/>
                            <w:sz w:val="24"/>
                          </w:rPr>
                          <w:t xml:space="preserve"> </w:t>
                        </w:r>
                        <w:r>
                          <w:rPr>
                            <w:spacing w:val="5"/>
                            <w:sz w:val="24"/>
                          </w:rPr>
                          <w:t xml:space="preserve"> </w:t>
                        </w:r>
                        <w:r>
                          <w:rPr>
                            <w:spacing w:val="7"/>
                            <w:sz w:val="24"/>
                          </w:rPr>
                          <w:t xml:space="preserve"> </w:t>
                        </w:r>
                        <w:r>
                          <w:rPr>
                            <w:spacing w:val="7"/>
                            <w:sz w:val="24"/>
                          </w:rPr>
                          <w:t xml:space="preserve"> </w:t>
                        </w:r>
                        <w:r>
                          <w:rPr>
                            <w:spacing w:val="7"/>
                            <w:sz w:val="24"/>
                          </w:rPr>
                          <w:t xml:space="preserve"> </w:t>
                        </w:r>
                        <w:r>
                          <w:rPr>
                            <w:spacing w:val="7"/>
                            <w:sz w:val="24"/>
                          </w:rPr>
                          <w:t xml:space="preserve"> </w:t>
                        </w:r>
                        <w:r>
                          <w:rPr>
                            <w:spacing w:val="5"/>
                            <w:sz w:val="24"/>
                          </w:rPr>
                          <w:t xml:space="preserve"> </w:t>
                        </w:r>
                        <w:r>
                          <w:rPr>
                            <w:spacing w:val="7"/>
                            <w:sz w:val="24"/>
                          </w:rPr>
                          <w:t xml:space="preserve"> </w:t>
                        </w:r>
                        <w:r>
                          <w:rPr>
                            <w:spacing w:val="10"/>
                            <w:sz w:val="24"/>
                          </w:rPr>
                          <w:t xml:space="preserve"> </w:t>
                        </w:r>
                        <w:r>
                          <w:rPr>
                            <w:spacing w:val="5"/>
                            <w:sz w:val="24"/>
                          </w:rPr>
                          <w:t xml:space="preserve"> </w:t>
                        </w:r>
                        <w:r>
                          <w:rPr>
                            <w:spacing w:val="5"/>
                            <w:sz w:val="24"/>
                          </w:rPr>
                          <w:t xml:space="preserve"> </w:t>
                        </w:r>
                        <w:r>
                          <w:rPr>
                            <w:spacing w:val="7"/>
                            <w:sz w:val="24"/>
                          </w:rPr>
                          <w:t xml:space="preserve"> </w:t>
                        </w:r>
                      </w:p>
                    </w:txbxContent>
                  </v:textbox>
                </v:rect>
                <v:shape id="Picture 77" style="position:absolute;width:5242;height:5836;left:1981;top:0;" filled="f">
                  <v:imagedata r:id="rId8"/>
                </v:shape>
              </v:group>
            </w:pict>
          </mc:Fallback>
        </mc:AlternateContent>
      </w:r>
    </w:p>
    <w:p w14:paraId="28D99699" w14:textId="77777777" w:rsidR="001F2D51" w:rsidRDefault="00295691">
      <w:pPr>
        <w:spacing w:after="0" w:line="259" w:lineRule="auto"/>
        <w:ind w:left="0" w:firstLine="0"/>
      </w:pPr>
      <w:r>
        <w:t xml:space="preserve">  </w:t>
      </w:r>
    </w:p>
    <w:p w14:paraId="3E733A2F" w14:textId="77777777" w:rsidR="001F2D51" w:rsidRDefault="00295691">
      <w:pPr>
        <w:spacing w:after="0" w:line="259" w:lineRule="auto"/>
        <w:ind w:left="0" w:firstLine="0"/>
      </w:pPr>
      <w:r>
        <w:t xml:space="preserve">  </w:t>
      </w:r>
    </w:p>
    <w:p w14:paraId="658BE54E" w14:textId="77777777" w:rsidR="001F2D51" w:rsidRDefault="00295691">
      <w:pPr>
        <w:spacing w:after="0" w:line="259" w:lineRule="auto"/>
        <w:ind w:left="0" w:firstLine="0"/>
      </w:pPr>
      <w:r>
        <w:t xml:space="preserve">  </w:t>
      </w:r>
    </w:p>
    <w:p w14:paraId="42E8BF12" w14:textId="77777777" w:rsidR="001F2D51" w:rsidRDefault="00295691">
      <w:r>
        <w:t xml:space="preserve">Yksityistieavustusten erityiset ehdot vuodelle 2024  </w:t>
      </w:r>
    </w:p>
    <w:p w14:paraId="75F6F84B" w14:textId="77777777" w:rsidR="001F2D51" w:rsidRDefault="00295691">
      <w:pPr>
        <w:spacing w:after="0" w:line="259" w:lineRule="auto"/>
        <w:ind w:left="0" w:firstLine="0"/>
      </w:pPr>
      <w:r>
        <w:t xml:space="preserve">  </w:t>
      </w:r>
    </w:p>
    <w:p w14:paraId="1EA03E86" w14:textId="77777777" w:rsidR="001F2D51" w:rsidRDefault="00295691">
      <w:pPr>
        <w:spacing w:after="0" w:line="259" w:lineRule="auto"/>
        <w:ind w:left="0" w:firstLine="0"/>
      </w:pPr>
      <w:r>
        <w:t xml:space="preserve">  </w:t>
      </w:r>
    </w:p>
    <w:p w14:paraId="048B561A" w14:textId="0D7F71A8" w:rsidR="001F2D51" w:rsidRDefault="00295691">
      <w:pPr>
        <w:ind w:left="2614"/>
      </w:pPr>
      <w:r>
        <w:t xml:space="preserve">Hakemukset liitteineen toimitetaan ti </w:t>
      </w:r>
      <w:r>
        <w:t xml:space="preserve">30.4.2024 klo 15.00 mennessä </w:t>
      </w:r>
      <w:r>
        <w:t xml:space="preserve">kirjeitse os. Humppilan kunta, Tekninen osasto, Kisakuja 2, 31640 Humppila tai sähköisesti </w:t>
      </w:r>
      <w:r>
        <w:rPr>
          <w:color w:val="0000FF"/>
          <w:u w:val="single" w:color="0000FF"/>
        </w:rPr>
        <w:t>kirjaamo@humppila.fi</w:t>
      </w:r>
      <w:r>
        <w:t xml:space="preserve">. </w:t>
      </w:r>
    </w:p>
    <w:p w14:paraId="7072D87E" w14:textId="77777777" w:rsidR="001F2D51" w:rsidRDefault="00295691">
      <w:pPr>
        <w:spacing w:after="0" w:line="259" w:lineRule="auto"/>
        <w:ind w:left="2604" w:firstLine="0"/>
      </w:pPr>
      <w:r>
        <w:t xml:space="preserve"> </w:t>
      </w:r>
    </w:p>
    <w:p w14:paraId="00E84AB2" w14:textId="77777777" w:rsidR="001F2D51" w:rsidRDefault="00295691">
      <w:pPr>
        <w:ind w:left="2619"/>
      </w:pPr>
      <w:r>
        <w:t xml:space="preserve">Yksityistielain 84 § mukaisesti kunta päättää sen varoista yksityistien tienpitoon myönnettävistä avustuksista. Avustuksen myöntämisen ehdot tarkistetaan vuosittain.  </w:t>
      </w:r>
    </w:p>
    <w:p w14:paraId="6A8637F3" w14:textId="77777777" w:rsidR="001F2D51" w:rsidRDefault="00295691">
      <w:pPr>
        <w:spacing w:after="0" w:line="259" w:lineRule="auto"/>
        <w:ind w:left="2609" w:firstLine="0"/>
      </w:pPr>
      <w:r>
        <w:t xml:space="preserve">  </w:t>
      </w:r>
    </w:p>
    <w:p w14:paraId="3A1D4257" w14:textId="77777777" w:rsidR="001F2D51" w:rsidRDefault="00295691">
      <w:pPr>
        <w:spacing w:after="4" w:line="259" w:lineRule="auto"/>
        <w:ind w:left="891" w:right="545"/>
        <w:jc w:val="center"/>
      </w:pPr>
      <w:r>
        <w:t xml:space="preserve">Edellytyksenä avustuksen myöntämiselle on, että  </w:t>
      </w:r>
    </w:p>
    <w:p w14:paraId="0F86D97A" w14:textId="77777777" w:rsidR="001F2D51" w:rsidRDefault="00295691">
      <w:pPr>
        <w:spacing w:after="8" w:line="259" w:lineRule="auto"/>
        <w:ind w:left="2609" w:firstLine="0"/>
      </w:pPr>
      <w:r>
        <w:t xml:space="preserve">  </w:t>
      </w:r>
    </w:p>
    <w:p w14:paraId="4351D6F1" w14:textId="77777777" w:rsidR="001F2D51" w:rsidRDefault="00295691">
      <w:pPr>
        <w:numPr>
          <w:ilvl w:val="0"/>
          <w:numId w:val="1"/>
        </w:numPr>
        <w:spacing w:after="4" w:line="259" w:lineRule="auto"/>
        <w:ind w:hanging="360"/>
      </w:pPr>
      <w:r>
        <w:t xml:space="preserve">hakemus toimitetaan määräajassa;  </w:t>
      </w:r>
    </w:p>
    <w:p w14:paraId="35AFA92D" w14:textId="77777777" w:rsidR="001F2D51" w:rsidRDefault="00295691">
      <w:pPr>
        <w:numPr>
          <w:ilvl w:val="0"/>
          <w:numId w:val="1"/>
        </w:numPr>
        <w:ind w:hanging="360"/>
      </w:pPr>
      <w:r>
        <w:t xml:space="preserve">tietä koskevien asioiden hoitamista varten on perustettu tiekunta;  </w:t>
      </w:r>
    </w:p>
    <w:p w14:paraId="2EFA0415" w14:textId="77777777" w:rsidR="001F2D51" w:rsidRDefault="00295691">
      <w:pPr>
        <w:numPr>
          <w:ilvl w:val="0"/>
          <w:numId w:val="1"/>
        </w:numPr>
        <w:ind w:hanging="360"/>
      </w:pPr>
      <w:r>
        <w:t xml:space="preserve">tiekuntaa ja yksityistietä koskevat tiedot ovat yksityistierekisterissä;  </w:t>
      </w:r>
    </w:p>
    <w:p w14:paraId="487B6036" w14:textId="77777777" w:rsidR="001F2D51" w:rsidRDefault="00295691">
      <w:pPr>
        <w:numPr>
          <w:ilvl w:val="0"/>
          <w:numId w:val="1"/>
        </w:numPr>
        <w:ind w:hanging="360"/>
      </w:pPr>
      <w:r>
        <w:t xml:space="preserve">tie- ja katuverkon tietojärjestelmän tiedot ovat ajantasaiset;  </w:t>
      </w:r>
    </w:p>
    <w:p w14:paraId="4026D581" w14:textId="77777777" w:rsidR="001F2D51" w:rsidRDefault="00295691">
      <w:pPr>
        <w:numPr>
          <w:ilvl w:val="0"/>
          <w:numId w:val="1"/>
        </w:numPr>
        <w:spacing w:after="4" w:line="259" w:lineRule="auto"/>
        <w:ind w:hanging="360"/>
      </w:pPr>
      <w:r>
        <w:t xml:space="preserve">tiekunta on perinyt tiemaksua vuonna 2023;  </w:t>
      </w:r>
    </w:p>
    <w:p w14:paraId="2CD98032" w14:textId="77777777" w:rsidR="001F2D51" w:rsidRDefault="00295691">
      <w:pPr>
        <w:numPr>
          <w:ilvl w:val="0"/>
          <w:numId w:val="1"/>
        </w:numPr>
        <w:ind w:hanging="360"/>
      </w:pPr>
      <w:r>
        <w:t xml:space="preserve">tieosuudella on vakituista tai vapaa-ajan asutusta;  </w:t>
      </w:r>
    </w:p>
    <w:p w14:paraId="2F17B8D6" w14:textId="77777777" w:rsidR="001F2D51" w:rsidRDefault="00295691">
      <w:pPr>
        <w:numPr>
          <w:ilvl w:val="0"/>
          <w:numId w:val="1"/>
        </w:numPr>
        <w:ind w:hanging="360"/>
      </w:pPr>
      <w:r>
        <w:t xml:space="preserve">tiekunnalla on ympärivuotinen kunnossapito;  </w:t>
      </w:r>
    </w:p>
    <w:p w14:paraId="3C1AA5D6" w14:textId="77777777" w:rsidR="001F2D51" w:rsidRDefault="00295691">
      <w:pPr>
        <w:numPr>
          <w:ilvl w:val="0"/>
          <w:numId w:val="1"/>
        </w:numPr>
        <w:spacing w:after="4" w:line="259" w:lineRule="auto"/>
        <w:ind w:hanging="360"/>
      </w:pPr>
      <w:r>
        <w:t xml:space="preserve">tie on luokiteltavissa tieluokkaan 1, 2 tai 3;  </w:t>
      </w:r>
    </w:p>
    <w:p w14:paraId="6558D024" w14:textId="77777777" w:rsidR="001F2D51" w:rsidRDefault="00295691">
      <w:pPr>
        <w:spacing w:after="0" w:line="259" w:lineRule="auto"/>
        <w:ind w:left="0" w:firstLine="0"/>
      </w:pPr>
      <w:r>
        <w:t xml:space="preserve">  </w:t>
      </w:r>
    </w:p>
    <w:p w14:paraId="1B35E745" w14:textId="77777777" w:rsidR="001F2D51" w:rsidRDefault="00295691">
      <w:pPr>
        <w:ind w:left="2619"/>
      </w:pPr>
      <w:r>
        <w:t xml:space="preserve">Hakija määrittää hakemuksen voimassaoloajan avustushakemuksen kohdassa ’Hakemuksen voimassaolo’. Mikäli hakija määrittää hakemuksen voimassaoloajan myös tuleville talousarviokausille, hakemus huomioidaan määriteltynä aikana ehdolla, että kunta jakaa yksityistieavustuksia ko. talousarviovuonna. Avustuksen myöntämisen edellytysten täyttyminen tarkastetaan erikseen vuosittain ja hakijalla on mahdollisuus täydentää hakemustaan hakuaikana tai kunnan erikseen määrittämänä ajankohtana.  </w:t>
      </w:r>
    </w:p>
    <w:p w14:paraId="7DF61502" w14:textId="77777777" w:rsidR="001F2D51" w:rsidRDefault="00295691">
      <w:pPr>
        <w:spacing w:after="0" w:line="259" w:lineRule="auto"/>
        <w:ind w:left="0" w:firstLine="0"/>
      </w:pPr>
      <w:r>
        <w:t xml:space="preserve">  </w:t>
      </w:r>
    </w:p>
    <w:p w14:paraId="6490F0D9" w14:textId="77777777" w:rsidR="001F2D51" w:rsidRDefault="00295691">
      <w:pPr>
        <w:ind w:left="2619"/>
      </w:pPr>
      <w:r>
        <w:t xml:space="preserve">Avustusta on mahdollista saada tien kunnossapitoon.   </w:t>
      </w:r>
    </w:p>
    <w:p w14:paraId="2774B03E" w14:textId="77777777" w:rsidR="001F2D51" w:rsidRDefault="00295691">
      <w:pPr>
        <w:ind w:left="2619"/>
      </w:pPr>
      <w:r>
        <w:t xml:space="preserve">Avusta ei makseta, mikäli avustuksen myöntämisen edellytykset eivät täyty. Avustusta maksetaan enintään 50 % hyväksytyistä kustannuksista.  </w:t>
      </w:r>
    </w:p>
    <w:p w14:paraId="4299F438" w14:textId="77777777" w:rsidR="001F2D51" w:rsidRDefault="00295691">
      <w:pPr>
        <w:spacing w:after="0" w:line="259" w:lineRule="auto"/>
        <w:ind w:left="0" w:firstLine="0"/>
      </w:pPr>
      <w:r>
        <w:t xml:space="preserve">  </w:t>
      </w:r>
    </w:p>
    <w:p w14:paraId="273ADCF1" w14:textId="77777777" w:rsidR="001F2D51" w:rsidRDefault="00295691">
      <w:pPr>
        <w:ind w:left="2619"/>
      </w:pPr>
      <w:r>
        <w:t xml:space="preserve">Hakemukseen liitetään   </w:t>
      </w:r>
    </w:p>
    <w:p w14:paraId="66ACB683" w14:textId="77777777" w:rsidR="00295691" w:rsidRDefault="00295691">
      <w:pPr>
        <w:numPr>
          <w:ilvl w:val="0"/>
          <w:numId w:val="2"/>
        </w:numPr>
        <w:ind w:hanging="360"/>
      </w:pPr>
      <w:r>
        <w:t xml:space="preserve">tienhoitokunnan tilinpäätös vuodelta 2023; ja  </w:t>
      </w:r>
    </w:p>
    <w:p w14:paraId="183ABFCD" w14:textId="7EFDB8EF" w:rsidR="001F2D51" w:rsidRDefault="00295691">
      <w:pPr>
        <w:numPr>
          <w:ilvl w:val="0"/>
          <w:numId w:val="2"/>
        </w:numPr>
        <w:ind w:hanging="360"/>
      </w:pPr>
      <w:r>
        <w:t xml:space="preserve"> </w:t>
      </w:r>
      <w:r>
        <w:t xml:space="preserve">toimenpidesuunnitelma vuodelle 2024.  </w:t>
      </w:r>
    </w:p>
    <w:p w14:paraId="20DCE26F" w14:textId="77777777" w:rsidR="001F2D51" w:rsidRDefault="00295691">
      <w:pPr>
        <w:spacing w:after="0" w:line="259" w:lineRule="auto"/>
        <w:ind w:left="0" w:firstLine="0"/>
      </w:pPr>
      <w:r>
        <w:t xml:space="preserve">  </w:t>
      </w:r>
    </w:p>
    <w:p w14:paraId="54E77053" w14:textId="77777777" w:rsidR="001F2D51" w:rsidRDefault="00295691">
      <w:pPr>
        <w:spacing w:after="0" w:line="259" w:lineRule="auto"/>
        <w:ind w:left="0" w:firstLine="0"/>
      </w:pPr>
      <w:r>
        <w:lastRenderedPageBreak/>
        <w:t xml:space="preserve">  </w:t>
      </w:r>
    </w:p>
    <w:p w14:paraId="4DCCFC3D" w14:textId="77777777" w:rsidR="001F2D51" w:rsidRDefault="00295691">
      <w:pPr>
        <w:ind w:left="262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7BA3D63" wp14:editId="7ED1DCFF">
                <wp:simplePos x="0" y="0"/>
                <wp:positionH relativeFrom="column">
                  <wp:posOffset>-3047</wp:posOffset>
                </wp:positionH>
                <wp:positionV relativeFrom="paragraph">
                  <wp:posOffset>-307332</wp:posOffset>
                </wp:positionV>
                <wp:extent cx="1130808" cy="583692"/>
                <wp:effectExtent l="0" t="0" r="0" b="0"/>
                <wp:wrapSquare wrapText="bothSides"/>
                <wp:docPr id="1299" name="Group 1299"/>
                <wp:cNvGraphicFramePr/>
                <a:graphic xmlns:a="http://schemas.openxmlformats.org/drawingml/2006/main">
                  <a:graphicData uri="http://schemas.microsoft.com/office/word/2010/wordprocessingGroup">
                    <wpg:wgp>
                      <wpg:cNvGrpSpPr/>
                      <wpg:grpSpPr>
                        <a:xfrm>
                          <a:off x="0" y="0"/>
                          <a:ext cx="1130808" cy="583692"/>
                          <a:chOff x="0" y="0"/>
                          <a:chExt cx="1130808" cy="583692"/>
                        </a:xfrm>
                      </wpg:grpSpPr>
                      <wps:wsp>
                        <wps:cNvPr id="80" name="Rectangle 80"/>
                        <wps:cNvSpPr/>
                        <wps:spPr>
                          <a:xfrm>
                            <a:off x="964692" y="34535"/>
                            <a:ext cx="101350" cy="184390"/>
                          </a:xfrm>
                          <a:prstGeom prst="rect">
                            <a:avLst/>
                          </a:prstGeom>
                          <a:ln>
                            <a:noFill/>
                          </a:ln>
                        </wps:spPr>
                        <wps:txbx>
                          <w:txbxContent>
                            <w:p w14:paraId="534A4BC0" w14:textId="77777777" w:rsidR="001F2D51" w:rsidRDefault="0029569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5"/>
                          <a:stretch>
                            <a:fillRect/>
                          </a:stretch>
                        </pic:blipFill>
                        <pic:spPr>
                          <a:xfrm>
                            <a:off x="0" y="21336"/>
                            <a:ext cx="1130808" cy="195072"/>
                          </a:xfrm>
                          <a:prstGeom prst="rect">
                            <a:avLst/>
                          </a:prstGeom>
                        </pic:spPr>
                      </pic:pic>
                      <wps:wsp>
                        <wps:cNvPr id="145" name="Rectangle 145"/>
                        <wps:cNvSpPr/>
                        <wps:spPr>
                          <a:xfrm>
                            <a:off x="3079" y="60421"/>
                            <a:ext cx="1181691" cy="184383"/>
                          </a:xfrm>
                          <a:prstGeom prst="rect">
                            <a:avLst/>
                          </a:prstGeom>
                          <a:ln>
                            <a:noFill/>
                          </a:ln>
                        </wps:spPr>
                        <wps:txbx>
                          <w:txbxContent>
                            <w:p w14:paraId="5B0BB2F7" w14:textId="77777777" w:rsidR="001F2D51" w:rsidRDefault="00295691">
                              <w:pPr>
                                <w:spacing w:after="160" w:line="259" w:lineRule="auto"/>
                                <w:ind w:left="0" w:firstLine="0"/>
                              </w:pPr>
                              <w:r>
                                <w:rPr>
                                  <w:spacing w:val="7"/>
                                </w:rPr>
                                <w:t xml:space="preserve">   </w:t>
                              </w:r>
                              <w:r>
                                <w:rPr>
                                  <w:spacing w:val="10"/>
                                </w:rPr>
                                <w:t xml:space="preserve"> </w:t>
                              </w:r>
                              <w:r>
                                <w:rPr>
                                  <w:spacing w:val="7"/>
                                </w:rPr>
                                <w:t xml:space="preserve"> </w:t>
                              </w:r>
                              <w:r>
                                <w:rPr>
                                  <w:spacing w:val="5"/>
                                </w:rPr>
                                <w:t xml:space="preserve"> </w:t>
                              </w:r>
                              <w:r>
                                <w:rPr>
                                  <w:spacing w:val="7"/>
                                </w:rPr>
                                <w:t xml:space="preserve">   </w:t>
                              </w:r>
                              <w:r>
                                <w:rPr>
                                  <w:spacing w:val="10"/>
                                </w:rPr>
                                <w:t xml:space="preserve"> </w:t>
                              </w:r>
                              <w:r>
                                <w:rPr>
                                  <w:spacing w:val="5"/>
                                </w:rPr>
                                <w:t xml:space="preserve"> </w:t>
                              </w:r>
                              <w:r>
                                <w:rPr>
                                  <w:spacing w:val="7"/>
                                </w:rPr>
                                <w:t xml:space="preserve">    </w:t>
                              </w:r>
                              <w:r>
                                <w:rPr>
                                  <w:spacing w:val="5"/>
                                </w:rPr>
                                <w:t xml:space="preserve"> </w:t>
                              </w:r>
                              <w:r>
                                <w:rPr>
                                  <w:spacing w:val="7"/>
                                </w:rPr>
                                <w:t xml:space="preserve"> </w:t>
                              </w:r>
                              <w:r>
                                <w:rPr>
                                  <w:spacing w:val="10"/>
                                </w:rPr>
                                <w:t xml:space="preserve"> </w:t>
                              </w:r>
                              <w:r>
                                <w:rPr>
                                  <w:spacing w:val="5"/>
                                </w:rPr>
                                <w:t xml:space="preserve">  </w:t>
                              </w:r>
                              <w:r>
                                <w:rPr>
                                  <w:spacing w:val="7"/>
                                </w:rPr>
                                <w:t xml:space="preserve"> </w:t>
                              </w:r>
                            </w:p>
                          </w:txbxContent>
                        </wps:txbx>
                        <wps:bodyPr horzOverflow="overflow" vert="horz" lIns="0" tIns="0" rIns="0" bIns="0" rtlCol="0">
                          <a:noAutofit/>
                        </wps:bodyPr>
                      </wps:wsp>
                      <pic:pic xmlns:pic="http://schemas.openxmlformats.org/drawingml/2006/picture">
                        <pic:nvPicPr>
                          <pic:cNvPr id="147" name="Picture 147"/>
                          <pic:cNvPicPr/>
                        </pic:nvPicPr>
                        <pic:blipFill>
                          <a:blip r:embed="rId6"/>
                          <a:stretch>
                            <a:fillRect/>
                          </a:stretch>
                        </pic:blipFill>
                        <pic:spPr>
                          <a:xfrm>
                            <a:off x="198120" y="0"/>
                            <a:ext cx="524256" cy="583692"/>
                          </a:xfrm>
                          <a:prstGeom prst="rect">
                            <a:avLst/>
                          </a:prstGeom>
                        </pic:spPr>
                      </pic:pic>
                    </wpg:wgp>
                  </a:graphicData>
                </a:graphic>
              </wp:anchor>
            </w:drawing>
          </mc:Choice>
          <mc:Fallback xmlns:a="http://schemas.openxmlformats.org/drawingml/2006/main">
            <w:pict>
              <v:group id="Group 1299" style="width:89.04pt;height:45.96pt;position:absolute;mso-position-horizontal-relative:text;mso-position-horizontal:absolute;margin-left:-0.240002pt;mso-position-vertical-relative:text;margin-top:-24.1994pt;" coordsize="11308,5836">
                <v:rect id="Rectangle 80" style="position:absolute;width:1013;height:1843;left:9646;top:345;" filled="f" stroked="f">
                  <v:textbox inset="0,0,0,0">
                    <w:txbxContent>
                      <w:p>
                        <w:pPr>
                          <w:spacing w:before="0" w:after="160" w:line="259" w:lineRule="auto"/>
                          <w:ind w:left="0" w:firstLine="0"/>
                        </w:pPr>
                        <w:r>
                          <w:rPr/>
                          <w:t xml:space="preserve">  </w:t>
                        </w:r>
                      </w:p>
                    </w:txbxContent>
                  </v:textbox>
                </v:rect>
                <v:shape id="Picture 144" style="position:absolute;width:11308;height:1950;left:0;top:213;" filled="f">
                  <v:imagedata r:id="rId7"/>
                </v:shape>
                <v:rect id="Rectangle 145" style="position:absolute;width:11816;height:1843;left:30;top:604;" filled="f" stroked="f">
                  <v:textbox inset="0,0,0,0">
                    <w:txbxContent>
                      <w:p>
                        <w:pPr>
                          <w:spacing w:before="0" w:after="160" w:line="259" w:lineRule="auto"/>
                          <w:ind w:left="0" w:firstLine="0"/>
                        </w:pPr>
                        <w:r>
                          <w:rPr>
                            <w:spacing w:val="7"/>
                            <w:sz w:val="24"/>
                          </w:rPr>
                          <w:t xml:space="preserve"> </w:t>
                        </w:r>
                        <w:r>
                          <w:rPr>
                            <w:spacing w:val="7"/>
                            <w:sz w:val="24"/>
                          </w:rPr>
                          <w:t xml:space="preserve"> </w:t>
                        </w:r>
                        <w:r>
                          <w:rPr>
                            <w:spacing w:val="7"/>
                            <w:sz w:val="24"/>
                          </w:rPr>
                          <w:t xml:space="preserve"> </w:t>
                        </w:r>
                        <w:r>
                          <w:rPr>
                            <w:spacing w:val="10"/>
                            <w:sz w:val="24"/>
                          </w:rPr>
                          <w:t xml:space="preserve"> </w:t>
                        </w:r>
                        <w:r>
                          <w:rPr>
                            <w:spacing w:val="7"/>
                            <w:sz w:val="24"/>
                          </w:rPr>
                          <w:t xml:space="preserve"> </w:t>
                        </w:r>
                        <w:r>
                          <w:rPr>
                            <w:spacing w:val="5"/>
                            <w:sz w:val="24"/>
                          </w:rPr>
                          <w:t xml:space="preserve"> </w:t>
                        </w:r>
                        <w:r>
                          <w:rPr>
                            <w:spacing w:val="7"/>
                            <w:sz w:val="24"/>
                          </w:rPr>
                          <w:t xml:space="preserve"> </w:t>
                        </w:r>
                        <w:r>
                          <w:rPr>
                            <w:spacing w:val="7"/>
                            <w:sz w:val="24"/>
                          </w:rPr>
                          <w:t xml:space="preserve"> </w:t>
                        </w:r>
                        <w:r>
                          <w:rPr>
                            <w:spacing w:val="7"/>
                            <w:sz w:val="24"/>
                          </w:rPr>
                          <w:t xml:space="preserve"> </w:t>
                        </w:r>
                        <w:r>
                          <w:rPr>
                            <w:spacing w:val="10"/>
                            <w:sz w:val="24"/>
                          </w:rPr>
                          <w:t xml:space="preserve"> </w:t>
                        </w:r>
                        <w:r>
                          <w:rPr>
                            <w:spacing w:val="5"/>
                            <w:sz w:val="24"/>
                          </w:rPr>
                          <w:t xml:space="preserve"> </w:t>
                        </w:r>
                        <w:r>
                          <w:rPr>
                            <w:spacing w:val="7"/>
                            <w:sz w:val="24"/>
                          </w:rPr>
                          <w:t xml:space="preserve"> </w:t>
                        </w:r>
                        <w:r>
                          <w:rPr>
                            <w:spacing w:val="7"/>
                            <w:sz w:val="24"/>
                          </w:rPr>
                          <w:t xml:space="preserve"> </w:t>
                        </w:r>
                        <w:r>
                          <w:rPr>
                            <w:spacing w:val="7"/>
                            <w:sz w:val="24"/>
                          </w:rPr>
                          <w:t xml:space="preserve"> </w:t>
                        </w:r>
                        <w:r>
                          <w:rPr>
                            <w:spacing w:val="7"/>
                            <w:sz w:val="24"/>
                          </w:rPr>
                          <w:t xml:space="preserve"> </w:t>
                        </w:r>
                        <w:r>
                          <w:rPr>
                            <w:spacing w:val="5"/>
                            <w:sz w:val="24"/>
                          </w:rPr>
                          <w:t xml:space="preserve"> </w:t>
                        </w:r>
                        <w:r>
                          <w:rPr>
                            <w:spacing w:val="7"/>
                            <w:sz w:val="24"/>
                          </w:rPr>
                          <w:t xml:space="preserve"> </w:t>
                        </w:r>
                        <w:r>
                          <w:rPr>
                            <w:spacing w:val="10"/>
                            <w:sz w:val="24"/>
                          </w:rPr>
                          <w:t xml:space="preserve"> </w:t>
                        </w:r>
                        <w:r>
                          <w:rPr>
                            <w:spacing w:val="5"/>
                            <w:sz w:val="24"/>
                          </w:rPr>
                          <w:t xml:space="preserve"> </w:t>
                        </w:r>
                        <w:r>
                          <w:rPr>
                            <w:spacing w:val="5"/>
                            <w:sz w:val="24"/>
                          </w:rPr>
                          <w:t xml:space="preserve"> </w:t>
                        </w:r>
                        <w:r>
                          <w:rPr>
                            <w:spacing w:val="7"/>
                            <w:sz w:val="24"/>
                          </w:rPr>
                          <w:t xml:space="preserve"> </w:t>
                        </w:r>
                      </w:p>
                    </w:txbxContent>
                  </v:textbox>
                </v:rect>
                <v:shape id="Picture 147" style="position:absolute;width:5242;height:5836;left:1981;top:0;" filled="f">
                  <v:imagedata r:id="rId8"/>
                </v:shape>
                <w10:wrap type="square"/>
              </v:group>
            </w:pict>
          </mc:Fallback>
        </mc:AlternateContent>
      </w:r>
      <w:r>
        <w:t xml:space="preserve">Erityisesti tuettavia kohteita ovat  </w:t>
      </w:r>
    </w:p>
    <w:p w14:paraId="4BF59311" w14:textId="77777777" w:rsidR="001F2D51" w:rsidRDefault="00295691">
      <w:pPr>
        <w:spacing w:after="5" w:line="259" w:lineRule="auto"/>
        <w:ind w:left="2609" w:firstLine="0"/>
      </w:pPr>
      <w:r>
        <w:t xml:space="preserve">  </w:t>
      </w:r>
    </w:p>
    <w:p w14:paraId="2717C406" w14:textId="77777777" w:rsidR="001F2D51" w:rsidRDefault="00295691">
      <w:pPr>
        <w:numPr>
          <w:ilvl w:val="0"/>
          <w:numId w:val="2"/>
        </w:numPr>
        <w:ind w:hanging="360"/>
      </w:pPr>
      <w:r>
        <w:t xml:space="preserve">läpiajotiet;  </w:t>
      </w:r>
    </w:p>
    <w:p w14:paraId="55C7F3A5" w14:textId="77777777" w:rsidR="001F2D51" w:rsidRDefault="00295691">
      <w:pPr>
        <w:numPr>
          <w:ilvl w:val="0"/>
          <w:numId w:val="2"/>
        </w:numPr>
        <w:spacing w:after="4" w:line="259" w:lineRule="auto"/>
        <w:ind w:hanging="360"/>
      </w:pPr>
      <w:r>
        <w:t xml:space="preserve">tiet, joihin kohdistuu koulukyydityksiä; ja  </w:t>
      </w:r>
    </w:p>
    <w:p w14:paraId="72DAD622" w14:textId="77777777" w:rsidR="001F2D51" w:rsidRDefault="00295691">
      <w:pPr>
        <w:numPr>
          <w:ilvl w:val="0"/>
          <w:numId w:val="2"/>
        </w:numPr>
        <w:ind w:hanging="360"/>
      </w:pPr>
      <w:r>
        <w:t xml:space="preserve">tiet, joihin kohdistuu muita erityisiä kuljetuksia.  </w:t>
      </w:r>
    </w:p>
    <w:p w14:paraId="5055C458" w14:textId="77777777" w:rsidR="001F2D51" w:rsidRDefault="00295691">
      <w:pPr>
        <w:spacing w:after="0" w:line="259" w:lineRule="auto"/>
        <w:ind w:left="2609" w:firstLine="0"/>
      </w:pPr>
      <w:r>
        <w:t xml:space="preserve">  </w:t>
      </w:r>
    </w:p>
    <w:p w14:paraId="055A56B0" w14:textId="77777777" w:rsidR="001F2D51" w:rsidRDefault="00295691">
      <w:pPr>
        <w:ind w:left="2619"/>
      </w:pPr>
      <w:r>
        <w:t xml:space="preserve">Avustusten jakoperusteena ovat  </w:t>
      </w:r>
    </w:p>
    <w:p w14:paraId="75BC54EF" w14:textId="77777777" w:rsidR="001F2D51" w:rsidRDefault="00295691">
      <w:pPr>
        <w:spacing w:after="8" w:line="259" w:lineRule="auto"/>
        <w:ind w:left="2609" w:firstLine="0"/>
      </w:pPr>
      <w:r>
        <w:t xml:space="preserve">  </w:t>
      </w:r>
    </w:p>
    <w:p w14:paraId="55133B1A" w14:textId="77777777" w:rsidR="001F2D51" w:rsidRDefault="00295691">
      <w:pPr>
        <w:numPr>
          <w:ilvl w:val="0"/>
          <w:numId w:val="2"/>
        </w:numPr>
        <w:ind w:hanging="360"/>
      </w:pPr>
      <w:r>
        <w:t xml:space="preserve">tieluokitus </w:t>
      </w:r>
      <w:proofErr w:type="gramStart"/>
      <w:r>
        <w:t>1-3</w:t>
      </w:r>
      <w:proofErr w:type="gramEnd"/>
      <w:r>
        <w:t xml:space="preserve">; ja  </w:t>
      </w:r>
    </w:p>
    <w:p w14:paraId="34EDC290" w14:textId="77777777" w:rsidR="00295691" w:rsidRDefault="00295691">
      <w:pPr>
        <w:numPr>
          <w:ilvl w:val="0"/>
          <w:numId w:val="2"/>
        </w:numPr>
        <w:ind w:hanging="360"/>
      </w:pPr>
      <w:r>
        <w:t xml:space="preserve">erityisesti tuettavan kohteen kriteerit; ja </w:t>
      </w:r>
    </w:p>
    <w:p w14:paraId="5DCF2C09" w14:textId="640FDD08" w:rsidR="001F2D51" w:rsidRDefault="00295691">
      <w:pPr>
        <w:numPr>
          <w:ilvl w:val="0"/>
          <w:numId w:val="2"/>
        </w:numPr>
        <w:ind w:hanging="360"/>
      </w:pPr>
      <w:r>
        <w:t xml:space="preserve">tien pituus.  </w:t>
      </w:r>
    </w:p>
    <w:p w14:paraId="6FD93C12" w14:textId="77777777" w:rsidR="001F2D51" w:rsidRDefault="00295691">
      <w:pPr>
        <w:spacing w:after="0" w:line="259" w:lineRule="auto"/>
        <w:ind w:left="0" w:firstLine="0"/>
      </w:pPr>
      <w:r>
        <w:t xml:space="preserve">  </w:t>
      </w:r>
    </w:p>
    <w:p w14:paraId="7BE26078" w14:textId="77777777" w:rsidR="001F2D51" w:rsidRDefault="00295691">
      <w:pPr>
        <w:ind w:left="2619"/>
      </w:pPr>
      <w:r>
        <w:t xml:space="preserve">Tiekunnat luokitellaan kolmeen tieluokkaan </w:t>
      </w:r>
      <w:proofErr w:type="gramStart"/>
      <w:r>
        <w:t>1-3</w:t>
      </w:r>
      <w:proofErr w:type="gramEnd"/>
      <w:r>
        <w:t xml:space="preserve"> seuraavasti:  </w:t>
      </w:r>
    </w:p>
    <w:p w14:paraId="369BC505" w14:textId="77777777" w:rsidR="001F2D51" w:rsidRDefault="00295691">
      <w:pPr>
        <w:spacing w:after="0" w:line="259" w:lineRule="auto"/>
        <w:ind w:left="2609" w:firstLine="0"/>
      </w:pPr>
      <w:r>
        <w:t xml:space="preserve">  </w:t>
      </w:r>
    </w:p>
    <w:p w14:paraId="10E21A2D" w14:textId="77777777" w:rsidR="001F2D51" w:rsidRDefault="00295691">
      <w:pPr>
        <w:ind w:left="2619"/>
      </w:pPr>
      <w:r>
        <w:t xml:space="preserve">1-luokka:  </w:t>
      </w:r>
    </w:p>
    <w:p w14:paraId="4D12DD28" w14:textId="77777777" w:rsidR="001F2D51" w:rsidRDefault="00295691">
      <w:pPr>
        <w:spacing w:after="5" w:line="259" w:lineRule="auto"/>
        <w:ind w:left="3329" w:firstLine="0"/>
      </w:pPr>
      <w:r>
        <w:t xml:space="preserve">  </w:t>
      </w:r>
    </w:p>
    <w:p w14:paraId="67BB12D5" w14:textId="77777777" w:rsidR="001F2D51" w:rsidRDefault="00295691">
      <w:pPr>
        <w:numPr>
          <w:ilvl w:val="0"/>
          <w:numId w:val="2"/>
        </w:numPr>
        <w:ind w:hanging="360"/>
      </w:pPr>
      <w:r>
        <w:t xml:space="preserve">merkittävä läpiajotie yleiseltä tieltä yleiselle tielle; tai  </w:t>
      </w:r>
    </w:p>
    <w:p w14:paraId="0ECE6447" w14:textId="77777777" w:rsidR="001F2D51" w:rsidRDefault="00295691">
      <w:pPr>
        <w:numPr>
          <w:ilvl w:val="0"/>
          <w:numId w:val="2"/>
        </w:numPr>
        <w:ind w:hanging="360"/>
      </w:pPr>
      <w:r>
        <w:t xml:space="preserve">merkittävä läpiajotie yleiseltä tieltä merkittävälle yksityistielle tai toisinpäin.  </w:t>
      </w:r>
    </w:p>
    <w:p w14:paraId="1EE9A4AD" w14:textId="77777777" w:rsidR="001F2D51" w:rsidRDefault="00295691">
      <w:pPr>
        <w:spacing w:after="0" w:line="259" w:lineRule="auto"/>
        <w:ind w:left="0" w:firstLine="0"/>
      </w:pPr>
      <w:r>
        <w:t xml:space="preserve">  </w:t>
      </w:r>
    </w:p>
    <w:p w14:paraId="045F531F" w14:textId="77777777" w:rsidR="001F2D51" w:rsidRDefault="00295691">
      <w:pPr>
        <w:ind w:left="2619"/>
      </w:pPr>
      <w:r>
        <w:t xml:space="preserve">2-luokka:  </w:t>
      </w:r>
    </w:p>
    <w:p w14:paraId="580490AC" w14:textId="77777777" w:rsidR="001F2D51" w:rsidRDefault="00295691">
      <w:pPr>
        <w:spacing w:line="259" w:lineRule="auto"/>
        <w:ind w:left="2609" w:firstLine="0"/>
      </w:pPr>
      <w:r>
        <w:t xml:space="preserve">  </w:t>
      </w:r>
    </w:p>
    <w:p w14:paraId="422EEA1B" w14:textId="77777777" w:rsidR="001F2D51" w:rsidRDefault="00295691">
      <w:pPr>
        <w:numPr>
          <w:ilvl w:val="0"/>
          <w:numId w:val="2"/>
        </w:numPr>
        <w:ind w:hanging="360"/>
      </w:pPr>
      <w:r>
        <w:t xml:space="preserve">tie, johon kohdistuu koulukyydityksiä tai muita yleishyödyllisiä kuljetuksia; tai  </w:t>
      </w:r>
    </w:p>
    <w:p w14:paraId="33A598A4" w14:textId="77777777" w:rsidR="00295691" w:rsidRDefault="00295691">
      <w:pPr>
        <w:numPr>
          <w:ilvl w:val="0"/>
          <w:numId w:val="2"/>
        </w:numPr>
        <w:ind w:hanging="360"/>
      </w:pPr>
      <w:r>
        <w:t xml:space="preserve">läpiajotie, jolla vähäistä läpikulkua; tai  </w:t>
      </w:r>
    </w:p>
    <w:p w14:paraId="1CD7DC90" w14:textId="380F3A5C" w:rsidR="001F2D51" w:rsidRDefault="00295691">
      <w:pPr>
        <w:numPr>
          <w:ilvl w:val="0"/>
          <w:numId w:val="2"/>
        </w:numPr>
        <w:ind w:hanging="360"/>
      </w:pPr>
      <w:r>
        <w:t xml:space="preserve">päättyvä tie, jonka pituus yli 500 m.  </w:t>
      </w:r>
    </w:p>
    <w:p w14:paraId="2035301E" w14:textId="77777777" w:rsidR="001F2D51" w:rsidRDefault="00295691">
      <w:pPr>
        <w:spacing w:after="0" w:line="259" w:lineRule="auto"/>
        <w:ind w:left="2969" w:firstLine="0"/>
      </w:pPr>
      <w:r>
        <w:t xml:space="preserve">  </w:t>
      </w:r>
    </w:p>
    <w:p w14:paraId="3383C465" w14:textId="77777777" w:rsidR="001F2D51" w:rsidRDefault="00295691">
      <w:pPr>
        <w:ind w:left="2619"/>
      </w:pPr>
      <w:r>
        <w:t xml:space="preserve">3-luokka:  </w:t>
      </w:r>
    </w:p>
    <w:p w14:paraId="611213D5" w14:textId="77777777" w:rsidR="001F2D51" w:rsidRDefault="00295691">
      <w:pPr>
        <w:spacing w:after="5" w:line="259" w:lineRule="auto"/>
        <w:ind w:left="2609" w:firstLine="0"/>
      </w:pPr>
      <w:r>
        <w:t xml:space="preserve">  </w:t>
      </w:r>
    </w:p>
    <w:p w14:paraId="0D8FB49D" w14:textId="77777777" w:rsidR="001F2D51" w:rsidRDefault="00295691">
      <w:pPr>
        <w:numPr>
          <w:ilvl w:val="0"/>
          <w:numId w:val="2"/>
        </w:numPr>
        <w:ind w:hanging="360"/>
      </w:pPr>
      <w:r>
        <w:t xml:space="preserve">pääasiallisesti vapaa-ajan asutusta palveleva tie; tai  </w:t>
      </w:r>
    </w:p>
    <w:p w14:paraId="5D10A388" w14:textId="77777777" w:rsidR="001F2D51" w:rsidRDefault="00295691">
      <w:pPr>
        <w:numPr>
          <w:ilvl w:val="0"/>
          <w:numId w:val="2"/>
        </w:numPr>
        <w:ind w:hanging="360"/>
      </w:pPr>
      <w:r>
        <w:t xml:space="preserve">tie, jolla vähintään kaksi vakituisesti asuvaa tai vapaa-ajan ruokakuntaa; tai  </w:t>
      </w:r>
    </w:p>
    <w:p w14:paraId="625E7098" w14:textId="77777777" w:rsidR="001F2D51" w:rsidRDefault="00295691">
      <w:pPr>
        <w:numPr>
          <w:ilvl w:val="0"/>
          <w:numId w:val="2"/>
        </w:numPr>
        <w:spacing w:after="4" w:line="259" w:lineRule="auto"/>
        <w:ind w:hanging="360"/>
      </w:pPr>
      <w:r>
        <w:t xml:space="preserve">päättyvä tie, jonka pituus alle 500 m.  </w:t>
      </w:r>
    </w:p>
    <w:p w14:paraId="5C126F67" w14:textId="77777777" w:rsidR="001F2D51" w:rsidRDefault="00295691">
      <w:pPr>
        <w:spacing w:after="0" w:line="259" w:lineRule="auto"/>
        <w:ind w:left="2609" w:firstLine="0"/>
      </w:pPr>
      <w:r>
        <w:t xml:space="preserve">  </w:t>
      </w:r>
    </w:p>
    <w:p w14:paraId="4A48A9BE" w14:textId="77777777" w:rsidR="001F2D51" w:rsidRDefault="00295691">
      <w:pPr>
        <w:spacing w:after="0" w:line="259" w:lineRule="auto"/>
        <w:ind w:left="2609" w:firstLine="0"/>
      </w:pPr>
      <w:r>
        <w:t xml:space="preserve">  </w:t>
      </w:r>
    </w:p>
    <w:sectPr w:rsidR="001F2D51">
      <w:pgSz w:w="11906" w:h="16838"/>
      <w:pgMar w:top="720" w:right="1168" w:bottom="2115"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51B7F"/>
    <w:multiLevelType w:val="hybridMultilevel"/>
    <w:tmpl w:val="FF02A5B0"/>
    <w:lvl w:ilvl="0" w:tplc="FF5C207A">
      <w:start w:val="1"/>
      <w:numFmt w:val="bullet"/>
      <w:lvlText w:val=""/>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A6A14">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4FFB0">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6BB4A">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6346A">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0B900">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05128">
      <w:start w:val="1"/>
      <w:numFmt w:val="bullet"/>
      <w:lvlText w:val="•"/>
      <w:lvlJc w:val="left"/>
      <w:pPr>
        <w:ind w:left="7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2265C">
      <w:start w:val="1"/>
      <w:numFmt w:val="bullet"/>
      <w:lvlText w:val="o"/>
      <w:lvlJc w:val="left"/>
      <w:pPr>
        <w:ind w:left="8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09D82">
      <w:start w:val="1"/>
      <w:numFmt w:val="bullet"/>
      <w:lvlText w:val="▪"/>
      <w:lvlJc w:val="left"/>
      <w:pPr>
        <w:ind w:left="9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9E27F2"/>
    <w:multiLevelType w:val="hybridMultilevel"/>
    <w:tmpl w:val="74987620"/>
    <w:lvl w:ilvl="0" w:tplc="1694B450">
      <w:start w:val="1"/>
      <w:numFmt w:val="bullet"/>
      <w:lvlText w:val=""/>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42B24">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EADB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636AA">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E4D14">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26EF2">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28F12">
      <w:start w:val="1"/>
      <w:numFmt w:val="bullet"/>
      <w:lvlText w:val="•"/>
      <w:lvlJc w:val="left"/>
      <w:pPr>
        <w:ind w:left="7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60780">
      <w:start w:val="1"/>
      <w:numFmt w:val="bullet"/>
      <w:lvlText w:val="o"/>
      <w:lvlJc w:val="left"/>
      <w:pPr>
        <w:ind w:left="8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21EFE">
      <w:start w:val="1"/>
      <w:numFmt w:val="bullet"/>
      <w:lvlText w:val="▪"/>
      <w:lvlJc w:val="left"/>
      <w:pPr>
        <w:ind w:left="9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86386441">
    <w:abstractNumId w:val="1"/>
  </w:num>
  <w:num w:numId="2" w16cid:durableId="29880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1"/>
    <w:rsid w:val="001F2D51"/>
    <w:rsid w:val="002956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07A6"/>
  <w15:docId w15:val="{D42CA0D1-6750-47FE-8188-E65FF461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6" w:line="256" w:lineRule="auto"/>
      <w:ind w:left="10" w:hanging="10"/>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2338</Characters>
  <Application>Microsoft Office Word</Application>
  <DocSecurity>0</DocSecurity>
  <Lines>19</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Yksityistieavustukset 2023_erityiset ehdot</dc:title>
  <dc:subject/>
  <dc:creator>Mari Honkonen</dc:creator>
  <cp:keywords/>
  <cp:lastModifiedBy>Jaana Kannisto</cp:lastModifiedBy>
  <cp:revision>2</cp:revision>
  <dcterms:created xsi:type="dcterms:W3CDTF">2024-03-20T12:45:00Z</dcterms:created>
  <dcterms:modified xsi:type="dcterms:W3CDTF">2024-03-20T12:45:00Z</dcterms:modified>
</cp:coreProperties>
</file>